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F" w:rsidRDefault="00C8328F" w:rsidP="00C8328F">
      <w:pPr>
        <w:jc w:val="center"/>
      </w:pPr>
    </w:p>
    <w:p w:rsidR="00C8328F" w:rsidRPr="00AB3252" w:rsidRDefault="00C8328F" w:rsidP="00C8328F">
      <w:pPr>
        <w:jc w:val="center"/>
      </w:pPr>
      <w:r w:rsidRPr="00AB3252">
        <w:t>РОССИЙСКАЯ ФЕДЕРАЦИЯ</w:t>
      </w:r>
    </w:p>
    <w:p w:rsidR="00C8328F" w:rsidRDefault="00C8328F" w:rsidP="00C8328F">
      <w:pPr>
        <w:jc w:val="center"/>
        <w:rPr>
          <w:b/>
        </w:rPr>
      </w:pPr>
      <w:r>
        <w:rPr>
          <w:b/>
        </w:rPr>
        <w:t>Липецкая область</w:t>
      </w:r>
    </w:p>
    <w:p w:rsidR="00C8328F" w:rsidRDefault="00C8328F" w:rsidP="00C8328F">
      <w:pPr>
        <w:jc w:val="center"/>
        <w:rPr>
          <w:b/>
        </w:rPr>
      </w:pPr>
    </w:p>
    <w:p w:rsidR="00C8328F" w:rsidRDefault="00C8328F" w:rsidP="00C8328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C8328F" w:rsidRDefault="00C8328F" w:rsidP="00C8328F">
      <w:pPr>
        <w:jc w:val="center"/>
        <w:rPr>
          <w:b/>
        </w:rPr>
      </w:pPr>
      <w:r>
        <w:rPr>
          <w:b/>
        </w:rPr>
        <w:t>пятого созыва</w:t>
      </w:r>
    </w:p>
    <w:p w:rsidR="00C8328F" w:rsidRDefault="00F54557" w:rsidP="00C8328F">
      <w:pPr>
        <w:jc w:val="center"/>
        <w:rPr>
          <w:b/>
        </w:rPr>
      </w:pPr>
      <w:r>
        <w:rPr>
          <w:b/>
        </w:rPr>
        <w:t>35</w:t>
      </w:r>
      <w:r w:rsidR="00C8328F">
        <w:rPr>
          <w:b/>
        </w:rPr>
        <w:t xml:space="preserve"> сессия</w:t>
      </w:r>
    </w:p>
    <w:p w:rsidR="00C8328F" w:rsidRDefault="00C8328F" w:rsidP="00C8328F">
      <w:pPr>
        <w:jc w:val="center"/>
        <w:rPr>
          <w:b/>
          <w:sz w:val="28"/>
          <w:szCs w:val="28"/>
        </w:rPr>
      </w:pPr>
    </w:p>
    <w:p w:rsidR="00C8328F" w:rsidRDefault="00C8328F" w:rsidP="00C832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8328F" w:rsidRDefault="00F54557" w:rsidP="00C8328F">
      <w:pPr>
        <w:rPr>
          <w:sz w:val="28"/>
          <w:szCs w:val="28"/>
        </w:rPr>
      </w:pPr>
      <w:r>
        <w:rPr>
          <w:sz w:val="28"/>
          <w:szCs w:val="28"/>
        </w:rPr>
        <w:t>От 01.09.2015</w:t>
      </w:r>
      <w:r w:rsidR="00C832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№288</w:t>
      </w:r>
    </w:p>
    <w:p w:rsidR="00C8328F" w:rsidRDefault="00C8328F" w:rsidP="00C8328F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D9B" w:rsidRDefault="00C8328F" w:rsidP="00935D9B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D9B">
        <w:rPr>
          <w:rFonts w:ascii="Times New Roman" w:hAnsi="Times New Roman" w:cs="Times New Roman"/>
          <w:sz w:val="28"/>
          <w:szCs w:val="28"/>
        </w:rPr>
        <w:t>проекте</w:t>
      </w:r>
      <w:r w:rsidRPr="00B730C2">
        <w:rPr>
          <w:rFonts w:ascii="Times New Roman" w:hAnsi="Times New Roman" w:cs="Times New Roman"/>
          <w:sz w:val="28"/>
          <w:szCs w:val="28"/>
        </w:rPr>
        <w:t xml:space="preserve"> </w:t>
      </w:r>
      <w:r w:rsidR="00935D9B">
        <w:rPr>
          <w:rFonts w:ascii="Times New Roman" w:hAnsi="Times New Roman" w:cs="Times New Roman"/>
          <w:sz w:val="28"/>
          <w:szCs w:val="28"/>
        </w:rPr>
        <w:t>Порядка и размеров возмещения расходов  при переезде на работу в другую местность лицам, работающим в органах местного самоуправления города Ельца и работникам муниципальных учреждений города Ельца</w:t>
      </w:r>
    </w:p>
    <w:p w:rsidR="00C8328F" w:rsidRDefault="00C8328F" w:rsidP="00935D9B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328F" w:rsidRDefault="00C8328F" w:rsidP="00935D9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711EFB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города Ельца проект </w:t>
      </w:r>
      <w:r w:rsidR="00935D9B">
        <w:rPr>
          <w:rFonts w:ascii="Times New Roman" w:hAnsi="Times New Roman" w:cs="Times New Roman"/>
          <w:sz w:val="28"/>
          <w:szCs w:val="28"/>
        </w:rPr>
        <w:t>Порядка и размеров возмещения расходов  при переезде на работу в другую местность лицам, работающим в органах местного самоуправления города Ельца и работникам муниципальных учреждений города Ельца</w:t>
      </w:r>
      <w:r>
        <w:rPr>
          <w:rFonts w:ascii="Times New Roman" w:hAnsi="Times New Roman" w:cs="Times New Roman"/>
          <w:sz w:val="28"/>
          <w:szCs w:val="28"/>
        </w:rPr>
        <w:t>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города Ельца,  Совет депутатов города Ельца</w:t>
      </w:r>
    </w:p>
    <w:p w:rsidR="00C8328F" w:rsidRDefault="00C8328F" w:rsidP="00C8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8F" w:rsidRDefault="00C8328F" w:rsidP="00C83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8328F" w:rsidRDefault="00C8328F" w:rsidP="00C8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8F" w:rsidRDefault="00C8328F" w:rsidP="00C8328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935D9B">
        <w:rPr>
          <w:sz w:val="28"/>
          <w:szCs w:val="28"/>
        </w:rPr>
        <w:t>«Порядок и размеры возмещения расходов при переезде на работу в другую местность лицам, работающим в органах местного самоуправления города Ельца</w:t>
      </w:r>
      <w:r w:rsidR="00792E46">
        <w:rPr>
          <w:sz w:val="28"/>
          <w:szCs w:val="28"/>
        </w:rPr>
        <w:t xml:space="preserve"> и работникам муниципальных учреждений города Ельца» </w:t>
      </w:r>
      <w:r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(прилагае</w:t>
      </w:r>
      <w:r>
        <w:rPr>
          <w:sz w:val="28"/>
          <w:szCs w:val="28"/>
        </w:rPr>
        <w:t>тся).</w:t>
      </w:r>
    </w:p>
    <w:p w:rsidR="00C8328F" w:rsidRDefault="00C8328F" w:rsidP="00C8328F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792E46">
        <w:rPr>
          <w:sz w:val="28"/>
          <w:szCs w:val="28"/>
        </w:rPr>
        <w:t xml:space="preserve">«Порядок и размеры возмещения расходов при переезде на работу в другую местность лицам, работающим в органах местного самоуправления города Ельца и работникам муниципальных учреждений города Ельца» </w:t>
      </w:r>
      <w:r>
        <w:rPr>
          <w:sz w:val="28"/>
          <w:szCs w:val="28"/>
        </w:rPr>
        <w:t>Главе города Ельца для подписания и официального опубликования.</w:t>
      </w:r>
    </w:p>
    <w:p w:rsidR="00C8328F" w:rsidRDefault="00C8328F" w:rsidP="00C8328F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8F" w:rsidRDefault="00C8328F" w:rsidP="00C83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28F" w:rsidRDefault="00C8328F" w:rsidP="00C83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8328F" w:rsidRDefault="00C8328F" w:rsidP="00C83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                                                       В.Н. Никонов</w:t>
      </w:r>
    </w:p>
    <w:p w:rsidR="006E58BF" w:rsidRDefault="006E58BF"/>
    <w:p w:rsidR="00A17445" w:rsidRDefault="00A17445"/>
    <w:p w:rsidR="00A17445" w:rsidRPr="001B11A8" w:rsidRDefault="00A17445" w:rsidP="00A174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11A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1B11A8">
        <w:rPr>
          <w:sz w:val="28"/>
          <w:szCs w:val="28"/>
        </w:rPr>
        <w:t xml:space="preserve"> и размер</w:t>
      </w:r>
      <w:r>
        <w:rPr>
          <w:sz w:val="28"/>
          <w:szCs w:val="28"/>
        </w:rPr>
        <w:t>ы</w:t>
      </w:r>
      <w:r w:rsidRPr="001B11A8">
        <w:rPr>
          <w:sz w:val="28"/>
          <w:szCs w:val="28"/>
        </w:rPr>
        <w:t xml:space="preserve"> возмещения расходов при переезде на работу в другую местн</w:t>
      </w:r>
      <w:r>
        <w:rPr>
          <w:sz w:val="28"/>
          <w:szCs w:val="28"/>
        </w:rPr>
        <w:t>ость лицам, работающим в органах местного самоуправления города Ельца</w:t>
      </w:r>
      <w:r w:rsidRPr="001B11A8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ам</w:t>
      </w:r>
      <w:r w:rsidRPr="001B11A8">
        <w:rPr>
          <w:sz w:val="28"/>
          <w:szCs w:val="28"/>
        </w:rPr>
        <w:t xml:space="preserve"> муниципальных учреждений </w:t>
      </w:r>
      <w:r>
        <w:rPr>
          <w:sz w:val="28"/>
          <w:szCs w:val="28"/>
        </w:rPr>
        <w:t>города Ельца</w:t>
      </w:r>
    </w:p>
    <w:p w:rsidR="00A17445" w:rsidRDefault="00A17445" w:rsidP="00A17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7445" w:rsidRDefault="00A17445" w:rsidP="00A174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16FF6">
        <w:rPr>
          <w:sz w:val="28"/>
          <w:szCs w:val="28"/>
        </w:rPr>
        <w:t>При</w:t>
      </w:r>
      <w:r>
        <w:rPr>
          <w:sz w:val="28"/>
          <w:szCs w:val="28"/>
        </w:rPr>
        <w:t>нят</w:t>
      </w:r>
      <w:proofErr w:type="gramEnd"/>
      <w:r>
        <w:rPr>
          <w:sz w:val="28"/>
          <w:szCs w:val="28"/>
        </w:rPr>
        <w:t xml:space="preserve"> решением Совета </w:t>
      </w:r>
    </w:p>
    <w:p w:rsidR="00A17445" w:rsidRPr="00D16FF6" w:rsidRDefault="00A17445" w:rsidP="00A1744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депутатов города Ельца</w:t>
      </w:r>
    </w:p>
    <w:p w:rsidR="00A17445" w:rsidRDefault="00A17445" w:rsidP="00A1744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16FF6">
        <w:rPr>
          <w:bCs/>
          <w:sz w:val="28"/>
          <w:szCs w:val="28"/>
        </w:rPr>
        <w:t>от</w:t>
      </w:r>
      <w:r w:rsidR="00F54557">
        <w:rPr>
          <w:bCs/>
          <w:sz w:val="28"/>
          <w:szCs w:val="28"/>
        </w:rPr>
        <w:t xml:space="preserve"> 01.09.2015№288</w:t>
      </w:r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Л</w:t>
      </w:r>
      <w:r w:rsidRPr="0026629E">
        <w:rPr>
          <w:sz w:val="28"/>
          <w:szCs w:val="28"/>
        </w:rPr>
        <w:t xml:space="preserve">ицам, работающим в </w:t>
      </w:r>
      <w:r w:rsidRPr="0026629E">
        <w:rPr>
          <w:bCs/>
          <w:sz w:val="28"/>
          <w:szCs w:val="28"/>
        </w:rPr>
        <w:t>органах местного самоуправления</w:t>
      </w:r>
      <w:r>
        <w:rPr>
          <w:bCs/>
          <w:sz w:val="28"/>
          <w:szCs w:val="28"/>
        </w:rPr>
        <w:t xml:space="preserve"> города Ельца</w:t>
      </w:r>
      <w:r w:rsidRPr="0026629E">
        <w:rPr>
          <w:bCs/>
          <w:sz w:val="28"/>
          <w:szCs w:val="28"/>
        </w:rPr>
        <w:t xml:space="preserve"> </w:t>
      </w:r>
      <w:r w:rsidRPr="00B21BA2">
        <w:rPr>
          <w:bCs/>
          <w:sz w:val="28"/>
          <w:szCs w:val="28"/>
        </w:rPr>
        <w:t>(лицам, замещающим муниципальные должности, лицам, замещающим должности муниципальной службы, работникам, замещающим должности, не являющиеся должностями муниципальной службы)</w:t>
      </w:r>
      <w:r>
        <w:rPr>
          <w:bCs/>
          <w:sz w:val="28"/>
          <w:szCs w:val="28"/>
        </w:rPr>
        <w:t xml:space="preserve"> </w:t>
      </w:r>
      <w:r w:rsidRPr="0026629E">
        <w:rPr>
          <w:bCs/>
          <w:sz w:val="28"/>
          <w:szCs w:val="28"/>
        </w:rPr>
        <w:t xml:space="preserve">и работникам муниципальных учреждений </w:t>
      </w:r>
      <w:r>
        <w:rPr>
          <w:bCs/>
          <w:sz w:val="28"/>
          <w:szCs w:val="28"/>
        </w:rPr>
        <w:t xml:space="preserve">города Ельца </w:t>
      </w:r>
      <w:r w:rsidRPr="0026629E">
        <w:rPr>
          <w:sz w:val="28"/>
          <w:szCs w:val="28"/>
        </w:rPr>
        <w:t>(далее - работники)</w:t>
      </w:r>
      <w:r w:rsidRPr="006C7527">
        <w:rPr>
          <w:sz w:val="28"/>
          <w:szCs w:val="28"/>
        </w:rPr>
        <w:t xml:space="preserve"> при переезде по предварительной договоренности с работодателем</w:t>
      </w:r>
      <w:r>
        <w:rPr>
          <w:sz w:val="28"/>
          <w:szCs w:val="28"/>
        </w:rPr>
        <w:t xml:space="preserve"> (или уполномоченным им лицом)</w:t>
      </w:r>
      <w:r w:rsidRPr="006C7527">
        <w:rPr>
          <w:sz w:val="28"/>
          <w:szCs w:val="28"/>
        </w:rPr>
        <w:t xml:space="preserve"> на работу в другую местность</w:t>
      </w:r>
      <w:r>
        <w:rPr>
          <w:sz w:val="28"/>
          <w:szCs w:val="28"/>
        </w:rPr>
        <w:t xml:space="preserve"> </w:t>
      </w:r>
      <w:r w:rsidRPr="007776EA">
        <w:rPr>
          <w:sz w:val="28"/>
          <w:szCs w:val="28"/>
        </w:rPr>
        <w:t xml:space="preserve">(в другой населенный пункт по существующему административно-территориальному делению) </w:t>
      </w:r>
      <w:r w:rsidRPr="006C7527">
        <w:rPr>
          <w:sz w:val="28"/>
          <w:szCs w:val="28"/>
        </w:rPr>
        <w:t>возмещаются следующие расходы:</w:t>
      </w:r>
      <w:proofErr w:type="gramEnd"/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6C7527">
        <w:rPr>
          <w:sz w:val="28"/>
          <w:szCs w:val="28"/>
        </w:rPr>
        <w:t>асходы по п</w:t>
      </w:r>
      <w:r>
        <w:rPr>
          <w:sz w:val="28"/>
          <w:szCs w:val="28"/>
        </w:rPr>
        <w:t>роез</w:t>
      </w:r>
      <w:r w:rsidRPr="006C7527">
        <w:rPr>
          <w:sz w:val="28"/>
          <w:szCs w:val="28"/>
        </w:rPr>
        <w:t>ду работника</w:t>
      </w:r>
      <w:r>
        <w:rPr>
          <w:sz w:val="28"/>
          <w:szCs w:val="28"/>
        </w:rPr>
        <w:t xml:space="preserve"> и </w:t>
      </w:r>
      <w:r w:rsidRPr="006C7527">
        <w:rPr>
          <w:sz w:val="28"/>
          <w:szCs w:val="28"/>
        </w:rPr>
        <w:t>членов его семьи</w:t>
      </w:r>
      <w:r>
        <w:rPr>
          <w:sz w:val="28"/>
          <w:szCs w:val="28"/>
        </w:rPr>
        <w:t>.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 лет, обучающиеся по очной форме обучения в организациях, осуществляющих образовательную деятельность, родители, лица, находящиеся на иждивении работника и проживающие совместно с ним.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527">
        <w:rPr>
          <w:sz w:val="28"/>
          <w:szCs w:val="28"/>
        </w:rPr>
        <w:t>Расходы по п</w:t>
      </w:r>
      <w:r>
        <w:rPr>
          <w:sz w:val="28"/>
          <w:szCs w:val="28"/>
        </w:rPr>
        <w:t>роезду</w:t>
      </w:r>
      <w:r w:rsidRPr="006C7527">
        <w:rPr>
          <w:sz w:val="28"/>
          <w:szCs w:val="28"/>
        </w:rPr>
        <w:t xml:space="preserve"> работника и членов его семьи (включая страховой взнос на обязательное личное страхование пассажиров на транспорте, оплату услуг по о</w:t>
      </w:r>
      <w:r>
        <w:rPr>
          <w:sz w:val="28"/>
          <w:szCs w:val="28"/>
        </w:rPr>
        <w:t>формлению проездных документов</w:t>
      </w:r>
      <w:r w:rsidRPr="006C7527">
        <w:rPr>
          <w:sz w:val="28"/>
          <w:szCs w:val="28"/>
        </w:rPr>
        <w:t>) возмещаются по фактическим расходам, подтвержденным проездными документами, но не выше стоимости проезда: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воздушным транспортом - в салоне экономического класса;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автомобильным транспортом - в автотранспортном средстве общего пользования (кроме такси).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При отсутствии проездных документов, подтверждающих произведенные расходы, возмещение осуществляется в размере минимальной стоимости проезда: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 xml:space="preserve">железнодорожным транспортом - в плацкартном вагоне пассажирского </w:t>
      </w:r>
      <w:r w:rsidRPr="007776EA">
        <w:rPr>
          <w:sz w:val="28"/>
          <w:szCs w:val="28"/>
        </w:rPr>
        <w:lastRenderedPageBreak/>
        <w:t>поезда;</w:t>
      </w:r>
    </w:p>
    <w:p w:rsidR="00A17445" w:rsidRPr="007776EA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6EA">
        <w:rPr>
          <w:sz w:val="28"/>
          <w:szCs w:val="28"/>
        </w:rPr>
        <w:t>автомобильным транспортом - в автобусе общего типа;</w:t>
      </w:r>
    </w:p>
    <w:p w:rsidR="00A17445" w:rsidRPr="00B21BA2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B21BA2">
        <w:rPr>
          <w:sz w:val="28"/>
          <w:szCs w:val="28"/>
        </w:rPr>
        <w:t>асходы по провозу имущества железнодорожным, водным и автомобильным транспортом (общего пользования) в количестве до 500 килограммов на работника и до 150 килограммов на каждого переезжающего члена его семьи - в размере фактических расходов, но не выше тарифов, предусмотренных для перевозки грузов (</w:t>
      </w:r>
      <w:proofErr w:type="spellStart"/>
      <w:r w:rsidRPr="00B21BA2">
        <w:rPr>
          <w:sz w:val="28"/>
          <w:szCs w:val="28"/>
        </w:rPr>
        <w:t>грузобагажа</w:t>
      </w:r>
      <w:proofErr w:type="spellEnd"/>
      <w:r w:rsidRPr="00B21BA2">
        <w:rPr>
          <w:sz w:val="28"/>
          <w:szCs w:val="28"/>
        </w:rPr>
        <w:t>) железнодорожным транспортом.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BA2">
        <w:rPr>
          <w:sz w:val="28"/>
          <w:szCs w:val="28"/>
        </w:rPr>
        <w:t>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ближайшего морского либо речного порта, открытого для навигации в данное время.</w:t>
      </w:r>
    </w:p>
    <w:p w:rsidR="00A17445" w:rsidRPr="002D685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855">
        <w:rPr>
          <w:sz w:val="28"/>
          <w:szCs w:val="28"/>
        </w:rPr>
        <w:t xml:space="preserve">Расходы, предусмотренные </w:t>
      </w:r>
      <w:r>
        <w:rPr>
          <w:sz w:val="28"/>
          <w:szCs w:val="28"/>
        </w:rPr>
        <w:t>пунктами 1 и 2</w:t>
      </w:r>
      <w:r w:rsidR="00BF4F81">
        <w:rPr>
          <w:sz w:val="28"/>
          <w:szCs w:val="28"/>
        </w:rPr>
        <w:t xml:space="preserve"> части</w:t>
      </w:r>
      <w:r w:rsidRPr="002D6855">
        <w:rPr>
          <w:sz w:val="28"/>
          <w:szCs w:val="28"/>
        </w:rPr>
        <w:t xml:space="preserve"> </w:t>
      </w:r>
      <w:r w:rsidR="00BF4F81">
        <w:rPr>
          <w:sz w:val="28"/>
          <w:szCs w:val="28"/>
        </w:rPr>
        <w:t xml:space="preserve">1 настоящей статьи </w:t>
      </w:r>
      <w:r w:rsidRPr="002D6855">
        <w:rPr>
          <w:sz w:val="28"/>
          <w:szCs w:val="28"/>
        </w:rPr>
        <w:t>не подлежат возмещению в случае, если работодатель предоставляет работнику соответствующие средства передвижения</w:t>
      </w:r>
      <w:r>
        <w:rPr>
          <w:sz w:val="28"/>
          <w:szCs w:val="28"/>
        </w:rPr>
        <w:t>;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6855">
        <w:rPr>
          <w:sz w:val="28"/>
          <w:szCs w:val="28"/>
        </w:rPr>
        <w:t xml:space="preserve">) </w:t>
      </w:r>
      <w:r w:rsidRPr="00B21BA2">
        <w:rPr>
          <w:sz w:val="28"/>
          <w:szCs w:val="28"/>
        </w:rPr>
        <w:t>расходы по обустройству на новом месте жительства: на работника - в размере месячного должностного оклада (месячной тарифной ставки) по новому месту его работы и на каждого переезжающего члена его семьи - в размере одной четвертой должностного оклада (одной четвертой месячной тарифной ставки) по новому месту работы работника;</w:t>
      </w:r>
    </w:p>
    <w:p w:rsidR="00A17445" w:rsidRPr="00B5661B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6C7527">
        <w:rPr>
          <w:sz w:val="28"/>
          <w:szCs w:val="28"/>
        </w:rPr>
        <w:t xml:space="preserve">ыплата работнику суточных </w:t>
      </w:r>
      <w:r>
        <w:rPr>
          <w:sz w:val="28"/>
          <w:szCs w:val="28"/>
        </w:rPr>
        <w:t xml:space="preserve">- </w:t>
      </w:r>
      <w:r w:rsidRPr="00B5661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100 </w:t>
      </w:r>
      <w:r w:rsidRPr="00B5661B">
        <w:rPr>
          <w:sz w:val="28"/>
          <w:szCs w:val="28"/>
        </w:rPr>
        <w:t>рублей за каждый день нахождения в пути следования к новому месту работы.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527">
        <w:rPr>
          <w:sz w:val="28"/>
          <w:szCs w:val="28"/>
        </w:rPr>
        <w:t>В случае</w:t>
      </w:r>
      <w:proofErr w:type="gramStart"/>
      <w:r w:rsidRPr="006C7527">
        <w:rPr>
          <w:sz w:val="28"/>
          <w:szCs w:val="28"/>
        </w:rPr>
        <w:t>,</w:t>
      </w:r>
      <w:proofErr w:type="gramEnd"/>
      <w:r w:rsidRPr="006C7527">
        <w:rPr>
          <w:sz w:val="28"/>
          <w:szCs w:val="28"/>
        </w:rPr>
        <w:t xml:space="preserve"> если заранее невозможно точно определить размер подлежащих возмещению расходов в связи с переездом работника и членов его семьи на работу в другую местность, ему по предварительной договоренности с работодателем выдается аванс</w:t>
      </w:r>
      <w:r>
        <w:rPr>
          <w:sz w:val="28"/>
          <w:szCs w:val="28"/>
        </w:rPr>
        <w:t>.</w:t>
      </w:r>
      <w:r w:rsidRPr="006C7527">
        <w:rPr>
          <w:sz w:val="28"/>
          <w:szCs w:val="28"/>
        </w:rPr>
        <w:t xml:space="preserve"> </w:t>
      </w:r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7527">
        <w:rPr>
          <w:sz w:val="28"/>
          <w:szCs w:val="28"/>
        </w:rPr>
        <w:t>Расходы по переезду членов семьи работника и по провозу их имущества, а также по обустройству их на новом месте жительства возмещаются в том случае, если они переезжают на новое место жительства работника до истечения одного года со дня фактического предоставления жилого помещения либо со дня фактического допущения работника к работе (в случае если жилое помещение не предоставляется).</w:t>
      </w:r>
      <w:proofErr w:type="gramEnd"/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7527">
        <w:rPr>
          <w:sz w:val="28"/>
          <w:szCs w:val="28"/>
        </w:rPr>
        <w:t>Возмещение расходов осуществляется орган</w:t>
      </w:r>
      <w:r>
        <w:rPr>
          <w:sz w:val="28"/>
          <w:szCs w:val="28"/>
        </w:rPr>
        <w:t>ами</w:t>
      </w:r>
      <w:r w:rsidRPr="006C7527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города Ельца</w:t>
      </w:r>
      <w:r w:rsidRPr="006C7527">
        <w:rPr>
          <w:sz w:val="28"/>
          <w:szCs w:val="28"/>
        </w:rPr>
        <w:t>, муниципальными учреждени</w:t>
      </w:r>
      <w:r>
        <w:rPr>
          <w:sz w:val="28"/>
          <w:szCs w:val="28"/>
        </w:rPr>
        <w:t>ями города Ельца</w:t>
      </w:r>
      <w:r w:rsidRPr="006C7527">
        <w:rPr>
          <w:sz w:val="28"/>
          <w:szCs w:val="28"/>
        </w:rPr>
        <w:t>, в</w:t>
      </w:r>
      <w:r w:rsidRPr="00B21BA2">
        <w:rPr>
          <w:sz w:val="28"/>
          <w:szCs w:val="28"/>
        </w:rPr>
        <w:t xml:space="preserve"> которые переводятся, направляются или принимаются на работу работники</w:t>
      </w:r>
      <w:r w:rsidRPr="006C7527">
        <w:rPr>
          <w:sz w:val="28"/>
          <w:szCs w:val="28"/>
        </w:rPr>
        <w:t xml:space="preserve">, в пределах бюджетных ассигнований, предусмотренных </w:t>
      </w:r>
      <w:r w:rsidRPr="006C7527">
        <w:rPr>
          <w:sz w:val="28"/>
          <w:szCs w:val="28"/>
        </w:rPr>
        <w:lastRenderedPageBreak/>
        <w:t>бюджетом на текущий финансовый год и на плановый период на содержание органов местного самоуправления</w:t>
      </w:r>
      <w:r>
        <w:rPr>
          <w:sz w:val="28"/>
          <w:szCs w:val="28"/>
        </w:rPr>
        <w:t xml:space="preserve"> города Ельца</w:t>
      </w:r>
      <w:r w:rsidRPr="006C7527">
        <w:rPr>
          <w:sz w:val="28"/>
          <w:szCs w:val="28"/>
        </w:rPr>
        <w:t xml:space="preserve"> и муниципальных учреждений </w:t>
      </w:r>
      <w:r>
        <w:rPr>
          <w:sz w:val="28"/>
          <w:szCs w:val="28"/>
        </w:rPr>
        <w:t>города Ельца</w:t>
      </w:r>
      <w:r w:rsidRPr="006C7527">
        <w:rPr>
          <w:sz w:val="28"/>
          <w:szCs w:val="28"/>
        </w:rPr>
        <w:t>.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527">
        <w:rPr>
          <w:sz w:val="28"/>
          <w:szCs w:val="28"/>
        </w:rPr>
        <w:t>В случае выдачи работнику аванса возмещение расходов производится с учетом выданного аванса.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C7527">
        <w:rPr>
          <w:sz w:val="28"/>
          <w:szCs w:val="28"/>
        </w:rPr>
        <w:t xml:space="preserve"> Возмещение расходов, предусмотренных настоящим </w:t>
      </w:r>
      <w:r w:rsidRPr="00F5298A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6C7527">
        <w:rPr>
          <w:sz w:val="28"/>
          <w:szCs w:val="28"/>
        </w:rPr>
        <w:t>, осуществляется органом местного самоуправления</w:t>
      </w:r>
      <w:r w:rsidR="00BF4F81">
        <w:rPr>
          <w:sz w:val="28"/>
          <w:szCs w:val="28"/>
        </w:rPr>
        <w:t xml:space="preserve"> города Ельца</w:t>
      </w:r>
      <w:r w:rsidRPr="006C7527">
        <w:rPr>
          <w:sz w:val="28"/>
          <w:szCs w:val="28"/>
        </w:rPr>
        <w:t>, муниципальным учреждением</w:t>
      </w:r>
      <w:r w:rsidR="00BF4F81">
        <w:rPr>
          <w:sz w:val="28"/>
          <w:szCs w:val="28"/>
        </w:rPr>
        <w:t xml:space="preserve"> города Ельца</w:t>
      </w:r>
      <w:r w:rsidRPr="006C7527">
        <w:rPr>
          <w:sz w:val="28"/>
          <w:szCs w:val="28"/>
        </w:rPr>
        <w:t xml:space="preserve">, в которое </w:t>
      </w:r>
      <w:r w:rsidRPr="000917D2">
        <w:rPr>
          <w:sz w:val="28"/>
          <w:szCs w:val="28"/>
        </w:rPr>
        <w:t>перевед</w:t>
      </w:r>
      <w:r>
        <w:rPr>
          <w:sz w:val="28"/>
          <w:szCs w:val="28"/>
        </w:rPr>
        <w:t>ён</w:t>
      </w:r>
      <w:r w:rsidRPr="000917D2">
        <w:rPr>
          <w:sz w:val="28"/>
          <w:szCs w:val="28"/>
        </w:rPr>
        <w:t>, направл</w:t>
      </w:r>
      <w:r>
        <w:rPr>
          <w:sz w:val="28"/>
          <w:szCs w:val="28"/>
        </w:rPr>
        <w:t>ен</w:t>
      </w:r>
      <w:r w:rsidRPr="000917D2">
        <w:rPr>
          <w:sz w:val="28"/>
          <w:szCs w:val="28"/>
        </w:rPr>
        <w:t xml:space="preserve"> или прин</w:t>
      </w:r>
      <w:r>
        <w:rPr>
          <w:sz w:val="28"/>
          <w:szCs w:val="28"/>
        </w:rPr>
        <w:t>ят</w:t>
      </w:r>
      <w:r w:rsidRPr="000917D2">
        <w:rPr>
          <w:sz w:val="28"/>
          <w:szCs w:val="28"/>
        </w:rPr>
        <w:t xml:space="preserve"> на работу работник</w:t>
      </w:r>
      <w:r w:rsidRPr="006C7527">
        <w:rPr>
          <w:sz w:val="28"/>
          <w:szCs w:val="28"/>
        </w:rPr>
        <w:t>, в течение 30 календарных дней после представления им заявления с приложением документов, подтверждающих понесенные расходы.</w:t>
      </w:r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7527">
        <w:rPr>
          <w:sz w:val="28"/>
          <w:szCs w:val="28"/>
        </w:rPr>
        <w:t>Работник обязан вернуть полностью средства, выплаченные ему в связи с переездом на работу в другую местность, в случае:</w:t>
      </w:r>
    </w:p>
    <w:p w:rsidR="00A17445" w:rsidRPr="006C7527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7527">
        <w:rPr>
          <w:sz w:val="28"/>
          <w:szCs w:val="28"/>
        </w:rPr>
        <w:t>если он не приступил к работе в установленный срок без уважительной причины;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C7527">
        <w:rPr>
          <w:sz w:val="28"/>
          <w:szCs w:val="28"/>
        </w:rPr>
        <w:t>если он до окончания срока работы, определенного трудовым договором, а при отсутствии определенного срока - 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A17445" w:rsidRPr="003F6EDB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F6EDB">
        <w:rPr>
          <w:sz w:val="28"/>
        </w:rPr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</w:t>
      </w:r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</w:p>
    <w:p w:rsidR="00A17445" w:rsidRDefault="00A17445" w:rsidP="00A17445">
      <w:pPr>
        <w:widowControl w:val="0"/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445" w:rsidRDefault="00A17445" w:rsidP="00A174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445" w:rsidRPr="006C7527" w:rsidRDefault="00A17445" w:rsidP="00A17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     С.А. Панов</w:t>
      </w:r>
    </w:p>
    <w:p w:rsidR="00A17445" w:rsidRDefault="00A17445"/>
    <w:sectPr w:rsidR="00A17445" w:rsidSect="0039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8F"/>
    <w:rsid w:val="006E58BF"/>
    <w:rsid w:val="00711EFB"/>
    <w:rsid w:val="00792E46"/>
    <w:rsid w:val="00935D9B"/>
    <w:rsid w:val="00A17445"/>
    <w:rsid w:val="00A5224C"/>
    <w:rsid w:val="00BF4F81"/>
    <w:rsid w:val="00C8328F"/>
    <w:rsid w:val="00CD680B"/>
    <w:rsid w:val="00F5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8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2015-08-14T11:01:00Z</cp:lastPrinted>
  <dcterms:created xsi:type="dcterms:W3CDTF">2015-08-27T12:03:00Z</dcterms:created>
  <dcterms:modified xsi:type="dcterms:W3CDTF">2015-08-27T12:03:00Z</dcterms:modified>
</cp:coreProperties>
</file>