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B05800" w:rsidP="002027F8">
      <w:pPr>
        <w:jc w:val="center"/>
        <w:rPr>
          <w:b/>
        </w:rPr>
      </w:pPr>
      <w:r>
        <w:rPr>
          <w:b/>
        </w:rPr>
        <w:t xml:space="preserve">45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B05800" w:rsidP="002027F8">
      <w:pPr>
        <w:rPr>
          <w:sz w:val="28"/>
          <w:szCs w:val="28"/>
        </w:rPr>
      </w:pPr>
      <w:r>
        <w:rPr>
          <w:sz w:val="28"/>
          <w:szCs w:val="28"/>
        </w:rPr>
        <w:t>От 12.08.2016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№362</w:t>
      </w:r>
    </w:p>
    <w:p w:rsidR="002027F8" w:rsidRDefault="002027F8" w:rsidP="002027F8"/>
    <w:p w:rsidR="00484046" w:rsidRDefault="00484046" w:rsidP="00484046">
      <w:pPr>
        <w:ind w:right="4855"/>
        <w:jc w:val="both"/>
      </w:pPr>
      <w:r>
        <w:rPr>
          <w:sz w:val="28"/>
          <w:szCs w:val="28"/>
        </w:rPr>
        <w:t>О результатах публичных слушаний по отчету об исполнении бюджета города Ельца за 201</w:t>
      </w:r>
      <w:r w:rsidR="00027A3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Pr="00463ECE" w:rsidRDefault="00484046" w:rsidP="00484046">
      <w:pPr>
        <w:tabs>
          <w:tab w:val="left" w:pos="39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принятые на публичных слушаниях </w:t>
      </w:r>
      <w:r w:rsidR="00027A36">
        <w:rPr>
          <w:sz w:val="28"/>
          <w:szCs w:val="28"/>
        </w:rPr>
        <w:t>10</w:t>
      </w:r>
      <w:r>
        <w:rPr>
          <w:sz w:val="28"/>
          <w:szCs w:val="28"/>
        </w:rPr>
        <w:t>.06.201</w:t>
      </w:r>
      <w:r w:rsidR="00027A36">
        <w:rPr>
          <w:sz w:val="28"/>
          <w:szCs w:val="28"/>
        </w:rPr>
        <w:t>6</w:t>
      </w:r>
      <w:r>
        <w:rPr>
          <w:sz w:val="28"/>
          <w:szCs w:val="28"/>
        </w:rPr>
        <w:t xml:space="preserve"> «Рекомендации публичных слушаний по отчету об исполнении бюджета города Ельца за 201</w:t>
      </w:r>
      <w:r w:rsidR="00027A36">
        <w:rPr>
          <w:sz w:val="28"/>
          <w:szCs w:val="28"/>
        </w:rPr>
        <w:t>5</w:t>
      </w:r>
      <w:r>
        <w:rPr>
          <w:sz w:val="28"/>
          <w:szCs w:val="28"/>
        </w:rPr>
        <w:t xml:space="preserve"> год», учитывая рекомендательное решение постоянной комиссии Совета депутатов </w:t>
      </w:r>
      <w:r w:rsidR="00027A36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027A36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ц, Положением «О публичных слушаниях в городе Ельце», Совет депутатов город</w:t>
      </w:r>
      <w:r w:rsidR="00027A36">
        <w:rPr>
          <w:sz w:val="28"/>
          <w:szCs w:val="28"/>
        </w:rPr>
        <w:t>ского</w:t>
      </w:r>
      <w:proofErr w:type="gramEnd"/>
      <w:r w:rsidR="00027A36">
        <w:rPr>
          <w:sz w:val="28"/>
          <w:szCs w:val="28"/>
        </w:rPr>
        <w:t xml:space="preserve"> округа город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484046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Default="00484046" w:rsidP="004840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 по отчету об исполнении бюджета города Ельца за 201</w:t>
      </w:r>
      <w:r w:rsidR="00027A36">
        <w:rPr>
          <w:sz w:val="28"/>
          <w:szCs w:val="28"/>
        </w:rPr>
        <w:t>5</w:t>
      </w:r>
      <w:r>
        <w:rPr>
          <w:sz w:val="28"/>
          <w:szCs w:val="28"/>
        </w:rPr>
        <w:t xml:space="preserve"> год» (прилагаются).</w:t>
      </w:r>
    </w:p>
    <w:p w:rsidR="00484046" w:rsidRPr="0050552C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484046" w:rsidRPr="00957D43" w:rsidRDefault="00484046" w:rsidP="00484046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484046" w:rsidRPr="00957D43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Pr="0050552C" w:rsidRDefault="00484046" w:rsidP="00484046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В.Н. Никонов</w:t>
      </w:r>
    </w:p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F03136">
      <w:pPr>
        <w:ind w:left="5103"/>
      </w:pPr>
    </w:p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t>Приложение к решению</w:t>
      </w:r>
    </w:p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t xml:space="preserve">Совета депутатов </w:t>
      </w:r>
    </w:p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t>городского округа город Елец</w:t>
      </w:r>
    </w:p>
    <w:p w:rsidR="00F03136" w:rsidRPr="00F03136" w:rsidRDefault="00B05800" w:rsidP="00F03136">
      <w:pPr>
        <w:autoSpaceDE w:val="0"/>
        <w:autoSpaceDN w:val="0"/>
        <w:adjustRightInd w:val="0"/>
        <w:ind w:firstLine="5103"/>
      </w:pPr>
      <w:r>
        <w:t>от 12.08.2016 №362</w:t>
      </w:r>
    </w:p>
    <w:p w:rsidR="00F03136" w:rsidRDefault="00F0313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3136" w:rsidRDefault="00F0313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3136" w:rsidRDefault="00F0313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b/>
          <w:sz w:val="28"/>
          <w:szCs w:val="28"/>
        </w:rPr>
        <w:t>И</w:t>
      </w:r>
      <w:proofErr w:type="spellEnd"/>
      <w:proofErr w:type="gramEnd"/>
    </w:p>
    <w:p w:rsidR="00F03136" w:rsidRDefault="00F03136" w:rsidP="00F031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Б Л И Ч Н Ы Х  С Л У Ш А Н И Й</w:t>
      </w:r>
    </w:p>
    <w:p w:rsidR="00F03136" w:rsidRDefault="00F03136" w:rsidP="00F031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3136" w:rsidRDefault="00F03136" w:rsidP="00F031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отчету об исполнении бюджета города Ельца за 2015 год</w:t>
      </w:r>
    </w:p>
    <w:p w:rsidR="00F03136" w:rsidRDefault="00F03136" w:rsidP="00F031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3136" w:rsidRDefault="00815ED1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10.06.2016 г.</w:t>
      </w:r>
    </w:p>
    <w:p w:rsidR="00815ED1" w:rsidRDefault="00815ED1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136" w:rsidRDefault="00F03136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доклад, выступления экспертов по отчету об исполнении бюджета города Ельца за 2015 год, участники публичных слушаний отмечают следующее.</w:t>
      </w:r>
    </w:p>
    <w:p w:rsidR="00F03136" w:rsidRDefault="00F03136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города Ельца в 2015 году исполнен по доходам в сумме 1 536 754,2 тыс. руб. (</w:t>
      </w:r>
      <w:r w:rsidRPr="00B30E27">
        <w:rPr>
          <w:sz w:val="28"/>
          <w:szCs w:val="28"/>
        </w:rPr>
        <w:t>100,1%</w:t>
      </w:r>
      <w:r>
        <w:rPr>
          <w:sz w:val="28"/>
          <w:szCs w:val="28"/>
        </w:rPr>
        <w:t xml:space="preserve"> от уточненного годового плана), по расходам - в сумме 1 528 376,9 тыс. руб. (95,8% уточненного годового плана), с превышением доходов над расходами (</w:t>
      </w:r>
      <w:proofErr w:type="spellStart"/>
      <w:r w:rsidRPr="00A32DF0">
        <w:rPr>
          <w:sz w:val="28"/>
          <w:szCs w:val="28"/>
        </w:rPr>
        <w:t>профицит</w:t>
      </w:r>
      <w:proofErr w:type="spellEnd"/>
      <w:r w:rsidRPr="00A32DF0">
        <w:rPr>
          <w:sz w:val="28"/>
          <w:szCs w:val="28"/>
        </w:rPr>
        <w:t xml:space="preserve"> бюджета) в сумме 8 377,3</w:t>
      </w:r>
      <w:r>
        <w:rPr>
          <w:sz w:val="28"/>
          <w:szCs w:val="28"/>
        </w:rPr>
        <w:t xml:space="preserve"> тыс. руб.</w:t>
      </w:r>
    </w:p>
    <w:p w:rsidR="00F03136" w:rsidRDefault="00F03136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бюджет города Ельца в 2015 году мобилизовано налоговых и неналоговых доходов 620 880,0 тыс. руб. или 100,4 % от уточненных годовых  плановых показателей (618 146,8 тыс. руб.).</w:t>
      </w:r>
    </w:p>
    <w:p w:rsidR="00F03136" w:rsidRDefault="00F03136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бюджета в отчетном периоде в качестве межбюджетных трансфертов поступило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915 874,2 тыс. руб. или 100,1 % от уточненных годовых плановых показателей (916 708,2 тыс. руб.).</w:t>
      </w:r>
    </w:p>
    <w:p w:rsidR="00F03136" w:rsidRDefault="00F03136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Финансирование расходов бюджета города Ельца в 2015 году осуществлялось в рамках реализации шести муниципальных программ, исполнение по которым составило 1 481,8 млн. руб. или </w:t>
      </w:r>
      <w:r w:rsidRPr="00571CB2">
        <w:rPr>
          <w:sz w:val="28"/>
          <w:szCs w:val="28"/>
        </w:rPr>
        <w:t>95,8% от уточненного годового плана 1 546,4,0 млн. руб.).</w:t>
      </w:r>
      <w:proofErr w:type="gramEnd"/>
      <w:r w:rsidRPr="00571CB2">
        <w:rPr>
          <w:sz w:val="28"/>
          <w:szCs w:val="28"/>
        </w:rPr>
        <w:t xml:space="preserve"> Удельный в</w:t>
      </w:r>
      <w:r>
        <w:rPr>
          <w:sz w:val="28"/>
          <w:szCs w:val="28"/>
        </w:rPr>
        <w:t xml:space="preserve">ес </w:t>
      </w:r>
      <w:proofErr w:type="gramStart"/>
      <w:r>
        <w:rPr>
          <w:sz w:val="28"/>
          <w:szCs w:val="28"/>
        </w:rPr>
        <w:t>расходов городского бюджета, формируемых в рамках программ в общем объеме расходов бюджета составил</w:t>
      </w:r>
      <w:proofErr w:type="gramEnd"/>
      <w:r>
        <w:rPr>
          <w:sz w:val="28"/>
          <w:szCs w:val="28"/>
        </w:rPr>
        <w:t xml:space="preserve"> 96,9%.</w:t>
      </w:r>
    </w:p>
    <w:p w:rsidR="00F03136" w:rsidRDefault="00F03136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города Ельца имеет социальную направленность. Расходы на социально-культурную сферу составляют 1 081,4 тыс. руб. или 70,7 % от общей суммы расходов.</w:t>
      </w:r>
    </w:p>
    <w:p w:rsidR="00F03136" w:rsidRDefault="00F03136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эффективности использования бюджетных средств, совершенствования бюджетного процесса, участники публичных слушаний </w:t>
      </w:r>
    </w:p>
    <w:p w:rsidR="00F03136" w:rsidRDefault="00F03136" w:rsidP="00F03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136" w:rsidRDefault="00F03136" w:rsidP="00F03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РЕКОМЕНДУЮТ:</w:t>
      </w:r>
    </w:p>
    <w:p w:rsidR="00F03136" w:rsidRDefault="00F03136" w:rsidP="00F03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136" w:rsidRDefault="00F03136" w:rsidP="00F0313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56251">
        <w:rPr>
          <w:b/>
          <w:sz w:val="28"/>
          <w:szCs w:val="28"/>
        </w:rPr>
        <w:t>1. Администрации город</w:t>
      </w:r>
      <w:r>
        <w:rPr>
          <w:b/>
          <w:sz w:val="28"/>
          <w:szCs w:val="28"/>
        </w:rPr>
        <w:t>ского округа город</w:t>
      </w:r>
      <w:r w:rsidRPr="00B56251">
        <w:rPr>
          <w:b/>
          <w:sz w:val="28"/>
          <w:szCs w:val="28"/>
        </w:rPr>
        <w:t xml:space="preserve"> Ел</w:t>
      </w:r>
      <w:r>
        <w:rPr>
          <w:b/>
          <w:sz w:val="28"/>
          <w:szCs w:val="28"/>
        </w:rPr>
        <w:t>е</w:t>
      </w:r>
      <w:r w:rsidRPr="00B56251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:</w:t>
      </w:r>
    </w:p>
    <w:p w:rsidR="00F03136" w:rsidRDefault="00F03136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Совместно с межрайонной ИФНС России №7 по Липецкой области:</w:t>
      </w:r>
    </w:p>
    <w:p w:rsidR="00F03136" w:rsidRDefault="00F03136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активизировать</w:t>
      </w:r>
      <w:r w:rsidRPr="00423C9F">
        <w:rPr>
          <w:sz w:val="28"/>
          <w:szCs w:val="28"/>
        </w:rPr>
        <w:t xml:space="preserve"> работу по мобилизации в доходную часть бюджета </w:t>
      </w:r>
      <w:r>
        <w:rPr>
          <w:sz w:val="28"/>
          <w:szCs w:val="28"/>
        </w:rPr>
        <w:t>налоговых поступлений</w:t>
      </w:r>
      <w:r w:rsidRPr="00423C9F">
        <w:rPr>
          <w:sz w:val="28"/>
          <w:szCs w:val="28"/>
        </w:rPr>
        <w:t>, собираемых на территор</w:t>
      </w:r>
      <w:r>
        <w:rPr>
          <w:sz w:val="28"/>
          <w:szCs w:val="28"/>
        </w:rPr>
        <w:t>ии города Ельца;</w:t>
      </w:r>
    </w:p>
    <w:p w:rsidR="00F03136" w:rsidRDefault="00F03136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сокращению недоимки по платежам в бюджет городского округа город Елец;</w:t>
      </w:r>
    </w:p>
    <w:p w:rsidR="00F03136" w:rsidRDefault="00F03136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исполнение мероприятий, направленных на легализацию «теневой» заработной платы и увеличение собираемости НДФЛ;</w:t>
      </w:r>
    </w:p>
    <w:p w:rsidR="00F03136" w:rsidRDefault="00F03136" w:rsidP="00F0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E45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совместно с Советом депутатов городского округа город Елец </w:t>
      </w:r>
      <w:r w:rsidRPr="00627298">
        <w:rPr>
          <w:sz w:val="28"/>
          <w:szCs w:val="28"/>
        </w:rPr>
        <w:t xml:space="preserve">продолжить работу по </w:t>
      </w:r>
      <w:r>
        <w:rPr>
          <w:sz w:val="28"/>
          <w:szCs w:val="28"/>
        </w:rPr>
        <w:t>созданию благоприятного инвестиционного климата и повышению инвестиционной привлекательности городского округа город Елец;</w:t>
      </w:r>
    </w:p>
    <w:p w:rsidR="00F03136" w:rsidRPr="00D1416A" w:rsidRDefault="00F03136" w:rsidP="00F0313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D1416A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принять меры по увеличению доходной части бюджета городского округа город Елец от использования муниципального имущества. </w:t>
      </w:r>
    </w:p>
    <w:p w:rsidR="00F03136" w:rsidRDefault="00F03136" w:rsidP="00F03136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Совету депутатов городского округа город  Елец:</w:t>
      </w:r>
    </w:p>
    <w:p w:rsidR="00F03136" w:rsidRPr="00F124CD" w:rsidRDefault="00F03136" w:rsidP="00F031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отчет</w:t>
      </w:r>
      <w:r w:rsidRPr="00F124CD">
        <w:rPr>
          <w:sz w:val="28"/>
          <w:szCs w:val="28"/>
        </w:rPr>
        <w:t xml:space="preserve"> об исполнении бюджета города</w:t>
      </w:r>
      <w:r>
        <w:rPr>
          <w:sz w:val="28"/>
          <w:szCs w:val="28"/>
        </w:rPr>
        <w:t xml:space="preserve"> Ельца за 2015</w:t>
      </w:r>
      <w:r w:rsidRPr="00F124C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7A36"/>
    <w:rsid w:val="000E7D12"/>
    <w:rsid w:val="002027F8"/>
    <w:rsid w:val="00204869"/>
    <w:rsid w:val="00287B42"/>
    <w:rsid w:val="003536CF"/>
    <w:rsid w:val="004278F3"/>
    <w:rsid w:val="00484046"/>
    <w:rsid w:val="00815ED1"/>
    <w:rsid w:val="00AB3EE2"/>
    <w:rsid w:val="00AC07DD"/>
    <w:rsid w:val="00B05800"/>
    <w:rsid w:val="00D36EFB"/>
    <w:rsid w:val="00DC27D7"/>
    <w:rsid w:val="00DE1220"/>
    <w:rsid w:val="00E5240E"/>
    <w:rsid w:val="00E75AAE"/>
    <w:rsid w:val="00F03136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404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840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8C39F-48CA-4345-9959-E5DDB85D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2016-06-10T07:10:00Z</cp:lastPrinted>
  <dcterms:created xsi:type="dcterms:W3CDTF">2016-08-10T10:22:00Z</dcterms:created>
  <dcterms:modified xsi:type="dcterms:W3CDTF">2016-08-10T10:22:00Z</dcterms:modified>
</cp:coreProperties>
</file>